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8592EF">
      <w:pPr>
        <w:widowControl/>
        <w:shd w:val="clear" w:color="auto" w:fill="FFFFFF"/>
        <w:spacing w:before="100" w:beforeAutospacing="1" w:after="100" w:afterAutospacing="1" w:line="450" w:lineRule="atLeast"/>
        <w:ind w:firstLine="880" w:firstLineChars="200"/>
        <w:jc w:val="center"/>
        <w:rPr>
          <w:rFonts w:hint="eastAsia" w:asciiTheme="majorEastAsia" w:hAnsiTheme="majorEastAsia" w:eastAsiaTheme="majorEastAsia" w:cstheme="majorEastAsia"/>
          <w:color w:val="333333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color w:val="333333"/>
          <w:sz w:val="44"/>
          <w:szCs w:val="44"/>
        </w:rPr>
        <w:t>儿科</w:t>
      </w:r>
      <w:r>
        <w:rPr>
          <w:rFonts w:hint="eastAsia" w:asciiTheme="majorEastAsia" w:hAnsiTheme="majorEastAsia" w:eastAsiaTheme="majorEastAsia" w:cstheme="majorEastAsia"/>
          <w:color w:val="333333"/>
          <w:sz w:val="44"/>
          <w:szCs w:val="44"/>
          <w:lang w:eastAsia="zh-CN"/>
        </w:rPr>
        <w:t>专业</w:t>
      </w:r>
      <w:r>
        <w:rPr>
          <w:rFonts w:hint="eastAsia" w:asciiTheme="majorEastAsia" w:hAnsiTheme="majorEastAsia" w:eastAsiaTheme="majorEastAsia" w:cstheme="majorEastAsia"/>
          <w:color w:val="333333"/>
          <w:sz w:val="44"/>
          <w:szCs w:val="44"/>
        </w:rPr>
        <w:t>基地简介</w:t>
      </w:r>
    </w:p>
    <w:p w14:paraId="592525E4">
      <w:pPr>
        <w:widowControl/>
        <w:shd w:val="clear" w:color="auto" w:fill="FFFFFF"/>
        <w:spacing w:before="100" w:beforeAutospacing="1" w:after="100" w:afterAutospacing="1" w:line="450" w:lineRule="atLeast"/>
        <w:ind w:firstLine="640" w:firstLineChars="200"/>
        <w:jc w:val="left"/>
        <w:rPr>
          <w:rFonts w:ascii="宋体" w:hAnsi="宋体" w:eastAsia="宋体" w:cs="宋体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333333"/>
          <w:sz w:val="32"/>
          <w:szCs w:val="32"/>
        </w:rPr>
        <w:t>沧州市中心医院医疗集团儿童院区是</w:t>
      </w:r>
      <w:r>
        <w:rPr>
          <w:rFonts w:hint="eastAsia" w:ascii="仿宋" w:hAnsi="仿宋" w:eastAsia="仿宋"/>
          <w:color w:val="333333"/>
          <w:sz w:val="32"/>
          <w:szCs w:val="32"/>
        </w:rPr>
        <w:t>沧州市唯一一家</w:t>
      </w:r>
      <w:bookmarkStart w:id="0" w:name="_GoBack"/>
      <w:bookmarkEnd w:id="0"/>
      <w:r>
        <w:rPr>
          <w:rFonts w:hint="eastAsia" w:ascii="仿宋" w:hAnsi="仿宋" w:eastAsia="仿宋"/>
          <w:color w:val="333333"/>
          <w:sz w:val="32"/>
          <w:szCs w:val="32"/>
        </w:rPr>
        <w:t>儿童专科医院。我院儿科是沧州市医学重点学科，是沧州市危重患儿救治及转运中心，河北省首批国家级住院医师规范化培训基地。妇产儿童院区占地面积1587.40平方米，建筑面积24225.4平方米</w:t>
      </w:r>
      <w:r>
        <w:rPr>
          <w:rFonts w:hint="eastAsia" w:ascii="仿宋" w:hAnsi="仿宋" w:eastAsia="仿宋" w:cs="宋体"/>
          <w:color w:val="333333"/>
          <w:sz w:val="32"/>
          <w:szCs w:val="32"/>
        </w:rPr>
        <w:t>，共14层，包括门诊、急诊、医技、手术室、康复、病房等功能，其中1—3层为门诊、急诊、医技检查和手术室区域，4—14层为病房，开放床位460余张。拥有医务人员300余人，其中高级职称30余人，中级职称50余人，博硕士及以上学历占60%。</w:t>
      </w:r>
    </w:p>
    <w:p w14:paraId="5C2405E1">
      <w:pPr>
        <w:widowControl/>
        <w:shd w:val="clear" w:color="auto" w:fill="FFFFFF"/>
        <w:spacing w:before="100" w:beforeAutospacing="1" w:after="100" w:afterAutospacing="1" w:line="450" w:lineRule="atLeast"/>
        <w:ind w:firstLine="640" w:firstLineChars="200"/>
        <w:jc w:val="left"/>
        <w:rPr>
          <w:rFonts w:ascii="宋体" w:hAnsi="宋体" w:eastAsia="宋体" w:cs="宋体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333333"/>
          <w:sz w:val="32"/>
          <w:szCs w:val="32"/>
        </w:rPr>
        <w:t>儿童院区按照国内一流儿童医院的要求，配置了CT、多普勒超声、DR、数字化胃肠机、血液分析仪、生化分析仪、尿沉渣分析仪、肺功能检测仪、一氧化碳检测仪等数百台高端医疗设备。设有高端手术室，满足患儿的手术需求，同时配备有LIS、PACS、HIS、电子病历等完善的信息化系统。</w:t>
      </w:r>
    </w:p>
    <w:p w14:paraId="27D1352C">
      <w:pPr>
        <w:widowControl/>
        <w:shd w:val="clear" w:color="auto" w:fill="FFFFFF"/>
        <w:spacing w:before="100" w:beforeAutospacing="1" w:after="100" w:afterAutospacing="1" w:line="450" w:lineRule="atLeast"/>
        <w:ind w:firstLine="480"/>
        <w:jc w:val="left"/>
        <w:rPr>
          <w:rFonts w:ascii="仿宋" w:hAnsi="仿宋" w:eastAsia="仿宋" w:cs="宋体"/>
          <w:color w:val="333333"/>
          <w:sz w:val="32"/>
          <w:szCs w:val="32"/>
        </w:rPr>
      </w:pPr>
      <w:r>
        <w:rPr>
          <w:rFonts w:hint="eastAsia" w:ascii="仿宋" w:hAnsi="仿宋" w:eastAsia="仿宋" w:cs="宋体"/>
          <w:color w:val="333333"/>
          <w:sz w:val="32"/>
          <w:szCs w:val="32"/>
        </w:rPr>
        <w:t>在专业设置方面，开设了小儿外科、神经内科、呼吸内科、重症监护室、消化内科、血液内科、肾病科、风湿免疫科、内分泌科、皮肤科、儿童保健、新生儿科和儿童康复等优势学科，分设12个病区，以现代儿科学为手段，以患儿为中心，用精湛的技术和无微不至的服务，为0—14岁儿童提供基因检测、儿童急危重症救治、生长发育促进、慢性病康复、心理辅导矫治等全过程、连续性、个体化的特色服务。门诊开设了内科（含普儿科）、外科（含儿外科）、耳鼻喉科、皮肤科、儿童哮喘、消化、肾病、血液等专病门诊、儿童心理咨询门诊、儿童康复门诊等，可提供健康体检、监测、评估等多项检查。</w:t>
      </w:r>
    </w:p>
    <w:p w14:paraId="3CFAFB4E">
      <w:pPr>
        <w:spacing w:beforeAutospacing="0" w:afterAutospacing="0" w:line="120" w:lineRule="auto"/>
        <w:ind w:firstLine="640" w:firstLineChars="200"/>
        <w:rPr>
          <w:rFonts w:ascii="仿宋" w:hAnsi="仿宋" w:eastAsia="仿宋" w:cs="宋体"/>
          <w:color w:val="333333"/>
          <w:sz w:val="32"/>
          <w:szCs w:val="32"/>
        </w:rPr>
      </w:pPr>
      <w:r>
        <w:rPr>
          <w:rFonts w:hint="eastAsia" w:ascii="仿宋" w:hAnsi="仿宋" w:eastAsia="仿宋" w:cs="宋体"/>
          <w:color w:val="333333"/>
          <w:sz w:val="32"/>
          <w:szCs w:val="32"/>
        </w:rPr>
        <w:t>在教学方面，做为河北省首批国家级住院医师规范化培训基地，儿童院区设专业基地主任、教学主任和教学秘书，现有规培带教老师30余人，河北医科大学、天津医科大学硕士生导师</w:t>
      </w:r>
      <w:r>
        <w:rPr>
          <w:rFonts w:hint="eastAsia" w:ascii="仿宋" w:hAnsi="仿宋" w:eastAsia="仿宋" w:cs="宋体"/>
          <w:color w:val="333333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宋体"/>
          <w:color w:val="333333"/>
          <w:sz w:val="32"/>
          <w:szCs w:val="32"/>
        </w:rPr>
        <w:t>人，专业基地一贯高度重视住培管理和教学质量，关心学员的生活及学习，以培养学员岗位胜任力为核心目标，培训结束时，学员均能熟练掌握儿科常见疾病的诊疗。2014年至今，已有40余名学员以优异成绩顺利结业，结业合格率100%。</w:t>
      </w:r>
    </w:p>
    <w:p w14:paraId="5BF96803">
      <w:pPr>
        <w:rPr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757F1"/>
    <w:rsid w:val="00055105"/>
    <w:rsid w:val="000611E3"/>
    <w:rsid w:val="003B113E"/>
    <w:rsid w:val="0044354C"/>
    <w:rsid w:val="00523D5D"/>
    <w:rsid w:val="005B1509"/>
    <w:rsid w:val="006C3045"/>
    <w:rsid w:val="006F58BF"/>
    <w:rsid w:val="0078623A"/>
    <w:rsid w:val="007F159E"/>
    <w:rsid w:val="008376C6"/>
    <w:rsid w:val="008A0137"/>
    <w:rsid w:val="00A4652A"/>
    <w:rsid w:val="00A937F5"/>
    <w:rsid w:val="00AA6D7C"/>
    <w:rsid w:val="00B35F69"/>
    <w:rsid w:val="00B37B3E"/>
    <w:rsid w:val="00B72991"/>
    <w:rsid w:val="00BF6CE2"/>
    <w:rsid w:val="00C757F1"/>
    <w:rsid w:val="00F17CE9"/>
    <w:rsid w:val="2B7F194B"/>
    <w:rsid w:val="49464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satMod val="300000"/>
                <a:tint val="50000"/>
              </a:schemeClr>
            </a:gs>
            <a:gs pos="35000">
              <a:schemeClr val="phClr">
                <a:satMod val="300000"/>
                <a:tint val="37000"/>
              </a:schemeClr>
            </a:gs>
            <a:gs pos="100000">
              <a:schemeClr val="phClr">
                <a:satMod val="350000"/>
                <a:tint val="1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atMod val="130000"/>
                <a:shade val="51000"/>
              </a:schemeClr>
            </a:gs>
            <a:gs pos="80000">
              <a:schemeClr val="phClr">
                <a:satMod val="130000"/>
                <a:shade val="93000"/>
              </a:schemeClr>
            </a:gs>
            <a:gs pos="100000">
              <a:schemeClr val="phClr">
                <a:satMod val="135000"/>
                <a:shade val="94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atMod val="105000"/>
              <a:shade val="9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atMod val="350000"/>
                <a:tint val="40000"/>
              </a:schemeClr>
            </a:gs>
            <a:gs pos="40000">
              <a:schemeClr val="phClr">
                <a:satMod val="350000"/>
                <a:shade val="99000"/>
                <a:tint val="45000"/>
              </a:schemeClr>
            </a:gs>
            <a:gs pos="100000">
              <a:schemeClr val="phClr">
                <a:satMod val="255000"/>
                <a:shade val="20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satMod val="300000"/>
                <a:tint val="80000"/>
              </a:schemeClr>
            </a:gs>
            <a:gs pos="100000">
              <a:schemeClr val="phClr">
                <a:satMod val="200000"/>
                <a:shade val="3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2021-08-20T13:34:00Z</dcterms:created>
  <dc:creator>dell</dc:creator>
  <cp:lastModifiedBy>小周</cp:lastModifiedBy>
  <dcterms:modified xsi:type="dcterms:W3CDTF">2025-06-13T01:33:14Z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eyJoZGlkIjoiNTUwNzZmMzcwYjY1Nzc0ZmYxODI4OTFjNzllMzZmMjEiLCJ1c2VySWQiOiI4ODQ3OTY4ODQifQ==</vt:lpwstr>
  </property>
  <property fmtid="{D5CDD505-2E9C-101B-9397-08002B2CF9AE}" pid="3" name="KSOProductBuildVer">
    <vt:lpwstr>2052-12.1.0.21541</vt:lpwstr>
  </property>
  <property fmtid="{D5CDD505-2E9C-101B-9397-08002B2CF9AE}" pid="4" name="ICV">
    <vt:lpwstr>C16E7687EE9C4AC7A32F7F5958054B09_12</vt:lpwstr>
  </property>
</Properties>
</file>